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西华大学新版教务系统选课操作指南</w:t>
      </w:r>
    </w:p>
    <w:p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友情提示</w:t>
      </w:r>
      <w:r>
        <w:rPr>
          <w:b/>
          <w:bCs/>
          <w:color w:val="FF0000"/>
          <w:sz w:val="24"/>
        </w:rPr>
        <w:t>：若各截图中注释信息看不清楚，请调整页面显示比列</w:t>
      </w:r>
    </w:p>
    <w:p>
      <w:pPr>
        <w:numPr>
          <w:ilvl w:val="0"/>
          <w:numId w:val="1"/>
        </w:numPr>
      </w:pPr>
      <w:r>
        <w:rPr>
          <w:rFonts w:hint="eastAsia"/>
        </w:rPr>
        <w:t>自主选课主界面各部分用途</w:t>
      </w:r>
    </w:p>
    <w:p>
      <w:r>
        <w:drawing>
          <wp:inline distT="0" distB="0" distL="114300" distR="114300">
            <wp:extent cx="5264150" cy="3198495"/>
            <wp:effectExtent l="0" t="0" r="1270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选课时，课程类别划分为通识选修课和主修课程两类。其中2015级-2018级公共教育核心课以及公共教育选修课、2019级通识类课程统称为通识选修课，其他课程统称为主修课程。</w:t>
      </w:r>
    </w:p>
    <w:p/>
    <w:p>
      <w:pPr>
        <w:numPr>
          <w:ilvl w:val="0"/>
          <w:numId w:val="2"/>
        </w:numPr>
      </w:pPr>
      <w:r>
        <w:rPr>
          <w:rFonts w:hint="eastAsia"/>
        </w:rPr>
        <w:t>本专业主修课程选课</w:t>
      </w:r>
    </w:p>
    <w:p>
      <w:pPr>
        <w:ind w:firstLine="315" w:firstLineChars="150"/>
      </w:pPr>
      <w:r>
        <w:rPr>
          <w:rFonts w:hint="eastAsia"/>
        </w:rPr>
        <w:t>此类选课在第一轮选课进行，在第二轮选课还可对本专业所选课程进行局部调整。但因</w:t>
      </w:r>
      <w:r>
        <w:t>第二轮选课本专业选课不太便捷，建议大家</w:t>
      </w:r>
      <w:r>
        <w:rPr>
          <w:rFonts w:hint="eastAsia"/>
        </w:rPr>
        <w:t>尽量</w:t>
      </w:r>
      <w:r>
        <w:t>在第一轮选课</w:t>
      </w:r>
      <w:r>
        <w:rPr>
          <w:rFonts w:hint="eastAsia"/>
        </w:rPr>
        <w:t>时</w:t>
      </w:r>
      <w:r>
        <w:t>完成本专业选课。</w:t>
      </w:r>
    </w:p>
    <w:p>
      <w:pPr>
        <w:pStyle w:val="5"/>
        <w:numPr>
          <w:ilvl w:val="0"/>
          <w:numId w:val="3"/>
        </w:numPr>
        <w:tabs>
          <w:tab w:val="left" w:pos="312"/>
        </w:tabs>
        <w:ind w:firstLineChars="0"/>
      </w:pPr>
      <w:r>
        <w:rPr>
          <w:rFonts w:hint="eastAsia"/>
        </w:rPr>
        <w:t>第一步 点击选课--自主选课，进入自主选课主界面</w:t>
      </w:r>
    </w:p>
    <w:p>
      <w:pPr>
        <w:pStyle w:val="5"/>
        <w:numPr>
          <w:ilvl w:val="0"/>
          <w:numId w:val="3"/>
        </w:numPr>
        <w:tabs>
          <w:tab w:val="left" w:pos="312"/>
        </w:tabs>
        <w:ind w:firstLineChars="0"/>
      </w:pPr>
      <w:r>
        <w:rPr>
          <w:rFonts w:hint="eastAsia"/>
        </w:rPr>
        <w:t>第二步 选中主修课程标签，点击一键选主修课程，按推荐课表快速选课，再</w:t>
      </w:r>
      <w:r>
        <w:t>点击右侧橘色区域</w:t>
      </w:r>
      <w:r>
        <w:rPr>
          <w:rFonts w:hint="eastAsia"/>
        </w:rPr>
        <w:t>查看已选课程信息。</w:t>
      </w:r>
    </w:p>
    <w:p>
      <w:r>
        <w:drawing>
          <wp:inline distT="0" distB="0" distL="114300" distR="114300">
            <wp:extent cx="5255895" cy="2400300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rcRect b="2116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1" w:firstLineChars="100"/>
        <w:rPr>
          <w:b/>
          <w:color w:val="FF0000"/>
        </w:rPr>
      </w:pPr>
      <w:r>
        <w:rPr>
          <w:rFonts w:hint="eastAsia"/>
          <w:b/>
          <w:bCs/>
          <w:color w:val="FF0000"/>
        </w:rPr>
        <w:t>注意</w:t>
      </w:r>
      <w:r>
        <w:rPr>
          <w:rFonts w:hint="eastAsia"/>
          <w:b/>
          <w:color w:val="FF0000"/>
        </w:rPr>
        <w:t>：上课时间冲突的课程、容量已满的课程不会选上，需要自己逐条补选。</w:t>
      </w:r>
    </w:p>
    <w:p>
      <w:pPr>
        <w:rPr>
          <w:color w:val="FF0000"/>
        </w:rPr>
      </w:pPr>
      <w:r>
        <w:rPr>
          <w:rFonts w:hint="eastAsia"/>
          <w:b/>
          <w:color w:val="FF0000"/>
        </w:rPr>
        <w:t xml:space="preserve">        个人不需要修读的课程需要自己逐条退选。</w:t>
      </w:r>
    </w:p>
    <w:p>
      <w:pPr>
        <w:pStyle w:val="5"/>
        <w:numPr>
          <w:ilvl w:val="0"/>
          <w:numId w:val="4"/>
        </w:numPr>
        <w:tabs>
          <w:tab w:val="left" w:pos="312"/>
        </w:tabs>
        <w:ind w:firstLineChars="0"/>
      </w:pPr>
      <w:r>
        <w:rPr>
          <w:rFonts w:hint="eastAsia"/>
        </w:rPr>
        <w:t>第三步 退选不需要修读的课程，补选未选上的课程，还可调整已选上的课程的教学班。</w:t>
      </w:r>
    </w:p>
    <w:p>
      <w:r>
        <w:drawing>
          <wp:inline distT="0" distB="0" distL="114300" distR="114300">
            <wp:extent cx="5272405" cy="3259455"/>
            <wp:effectExtent l="0" t="0" r="4445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注意：</w:t>
      </w:r>
      <w:r>
        <w:rPr>
          <w:b/>
          <w:color w:val="FF0000"/>
        </w:rPr>
        <w:t>若需在第二轮选课时对本专业</w:t>
      </w:r>
      <w:r>
        <w:rPr>
          <w:rFonts w:hint="eastAsia"/>
          <w:b/>
          <w:color w:val="FF0000"/>
        </w:rPr>
        <w:t>课程</w:t>
      </w:r>
      <w:r>
        <w:rPr>
          <w:b/>
          <w:color w:val="FF0000"/>
        </w:rPr>
        <w:t>进行调整，可以有两种方式。第一种</w:t>
      </w:r>
      <w:r>
        <w:rPr>
          <w:rFonts w:hint="eastAsia"/>
          <w:b/>
          <w:color w:val="FF0000"/>
        </w:rPr>
        <w:t>通过</w:t>
      </w:r>
      <w:r>
        <w:rPr>
          <w:b/>
          <w:color w:val="FF0000"/>
        </w:rPr>
        <w:t>课程代码查询具体课程进行调整；第二种方式组合</w:t>
      </w:r>
      <w:r>
        <w:rPr>
          <w:rFonts w:hint="eastAsia"/>
          <w:b/>
          <w:color w:val="FF0000"/>
        </w:rPr>
        <w:t>年级</w:t>
      </w:r>
      <w:r>
        <w:rPr>
          <w:b/>
          <w:color w:val="FF0000"/>
        </w:rPr>
        <w:t>、学院、专业</w:t>
      </w:r>
      <w:r>
        <w:rPr>
          <w:rFonts w:hint="eastAsia"/>
          <w:b/>
          <w:color w:val="FF0000"/>
        </w:rPr>
        <w:t>等</w:t>
      </w:r>
      <w:r>
        <w:rPr>
          <w:b/>
          <w:color w:val="FF0000"/>
        </w:rPr>
        <w:t>条件筛选本专业课程</w:t>
      </w:r>
      <w:r>
        <w:rPr>
          <w:rFonts w:hint="eastAsia"/>
          <w:b/>
          <w:color w:val="FF0000"/>
        </w:rPr>
        <w:t>进行</w:t>
      </w:r>
      <w:r>
        <w:rPr>
          <w:b/>
          <w:color w:val="FF0000"/>
        </w:rPr>
        <w:t>调整。</w:t>
      </w:r>
    </w:p>
    <w:p>
      <w:pPr>
        <w:numPr>
          <w:ilvl w:val="0"/>
          <w:numId w:val="5"/>
        </w:numPr>
      </w:pPr>
      <w:r>
        <w:rPr>
          <w:rFonts w:hint="eastAsia"/>
        </w:rPr>
        <w:t>首次选学跨专业年级主修课程选课、已通过的主修课程重复学习选课</w:t>
      </w:r>
    </w:p>
    <w:p>
      <w:pPr>
        <w:ind w:firstLine="420"/>
      </w:pPr>
      <w:r>
        <w:rPr>
          <w:rFonts w:hint="eastAsia"/>
        </w:rPr>
        <w:t>此类选课在第二轮选课时通过自主选课的主修课程选取。</w:t>
      </w:r>
    </w:p>
    <w:p>
      <w:pPr>
        <w:pStyle w:val="5"/>
        <w:numPr>
          <w:ilvl w:val="0"/>
          <w:numId w:val="4"/>
        </w:numPr>
        <w:ind w:firstLineChars="0"/>
      </w:pPr>
      <w:r>
        <w:rPr>
          <w:rFonts w:hint="eastAsia"/>
        </w:rPr>
        <w:t>第一步 点击选课--自主选课，进入自主选课主界面</w:t>
      </w:r>
    </w:p>
    <w:p>
      <w:pPr>
        <w:pStyle w:val="5"/>
        <w:numPr>
          <w:ilvl w:val="0"/>
          <w:numId w:val="4"/>
        </w:numPr>
        <w:ind w:firstLineChars="0"/>
      </w:pPr>
      <w:r>
        <w:rPr>
          <w:rFonts w:hint="eastAsia"/>
        </w:rPr>
        <w:t>第</w:t>
      </w:r>
      <w:r>
        <w:t>二步</w:t>
      </w:r>
      <w:r>
        <w:rPr>
          <w:rFonts w:hint="eastAsia"/>
        </w:rPr>
        <w:t xml:space="preserve"> 点击主修课程标签，输入课程代码，查询相关教学班，选取所需教学班</w:t>
      </w:r>
    </w:p>
    <w:p>
      <w:r>
        <w:rPr>
          <w:rFonts w:hint="eastAsia"/>
          <w:b/>
          <w:bCs/>
          <w:color w:val="FF0000"/>
        </w:rPr>
        <w:t>注意：课程代码是区分不同课程的唯一标识，且</w:t>
      </w:r>
      <w:r>
        <w:rPr>
          <w:b/>
          <w:bCs/>
          <w:color w:val="FF0000"/>
        </w:rPr>
        <w:t>因课程繁多，</w:t>
      </w:r>
      <w:r>
        <w:rPr>
          <w:rFonts w:hint="eastAsia"/>
          <w:b/>
          <w:bCs/>
          <w:color w:val="FF0000"/>
        </w:rPr>
        <w:t>强烈建议大家该类</w:t>
      </w:r>
      <w:r>
        <w:rPr>
          <w:b/>
          <w:bCs/>
          <w:color w:val="FF0000"/>
        </w:rPr>
        <w:t>选课</w:t>
      </w:r>
      <w:r>
        <w:rPr>
          <w:rFonts w:hint="eastAsia"/>
          <w:b/>
          <w:bCs/>
          <w:color w:val="FF0000"/>
        </w:rPr>
        <w:t>按课程代码精确查询课程</w:t>
      </w:r>
    </w:p>
    <w:p>
      <w:r>
        <w:drawing>
          <wp:inline distT="0" distB="0" distL="114300" distR="114300">
            <wp:extent cx="5269230" cy="3697605"/>
            <wp:effectExtent l="0" t="0" r="762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</w:pPr>
      <w:r>
        <w:rPr>
          <w:rFonts w:hint="eastAsia"/>
        </w:rPr>
        <w:t>通识选修课选课（含已通过的通识选修课重复学习选课）</w:t>
      </w:r>
    </w:p>
    <w:p>
      <w:pPr>
        <w:ind w:firstLine="420"/>
      </w:pPr>
      <w:r>
        <w:rPr>
          <w:rFonts w:hint="eastAsia"/>
        </w:rPr>
        <w:t>2015级-2018级公共教育核心课以及公共教育选修课（不含网络</w:t>
      </w:r>
      <w:r>
        <w:t>课程</w:t>
      </w:r>
      <w:r>
        <w:rPr>
          <w:rFonts w:hint="eastAsia"/>
        </w:rPr>
        <w:t>）、2019级通识类课程均通过自主选课中的通识选修课选取。此类选课在第二轮进行。网络</w:t>
      </w:r>
      <w:r>
        <w:t>课程选课另行通知。</w:t>
      </w:r>
    </w:p>
    <w:p>
      <w:pPr>
        <w:pStyle w:val="5"/>
        <w:numPr>
          <w:ilvl w:val="0"/>
          <w:numId w:val="6"/>
        </w:numPr>
        <w:ind w:firstLineChars="0"/>
      </w:pPr>
      <w:r>
        <w:rPr>
          <w:rFonts w:hint="eastAsia"/>
        </w:rPr>
        <w:t>点击通识选修课标签，选择课程归属，点击查询，查询该课程组下所有课程；或输入课程代码点击查询，精确查询指定课程，选取相应教学班</w:t>
      </w:r>
    </w:p>
    <w:p>
      <w:r>
        <w:drawing>
          <wp:inline distT="0" distB="0" distL="114300" distR="114300">
            <wp:extent cx="5259705" cy="3700145"/>
            <wp:effectExtent l="0" t="0" r="1714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5"/>
        </w:numPr>
      </w:pPr>
      <w:r>
        <w:rPr>
          <w:rFonts w:hint="eastAsia"/>
        </w:rPr>
        <w:t>未通过课程跟班重修选课</w:t>
      </w:r>
    </w:p>
    <w:p>
      <w:r>
        <w:rPr>
          <w:rFonts w:hint="eastAsia"/>
        </w:rPr>
        <w:t xml:space="preserve">   此类选课通过重修报名选取，在第二轮选课时进行。</w:t>
      </w:r>
    </w:p>
    <w:p>
      <w:pPr>
        <w:pStyle w:val="5"/>
        <w:numPr>
          <w:ilvl w:val="0"/>
          <w:numId w:val="6"/>
        </w:numPr>
        <w:tabs>
          <w:tab w:val="left" w:pos="312"/>
        </w:tabs>
        <w:ind w:firstLineChars="0"/>
      </w:pPr>
      <w:r>
        <w:rPr>
          <w:rFonts w:hint="eastAsia"/>
        </w:rPr>
        <w:t>第一步 点击报名申请--重修报名</w:t>
      </w:r>
    </w:p>
    <w:p>
      <w:r>
        <w:drawing>
          <wp:inline distT="0" distB="0" distL="114300" distR="114300">
            <wp:extent cx="4523740" cy="210439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b="32833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6"/>
        </w:numPr>
        <w:tabs>
          <w:tab w:val="left" w:pos="312"/>
        </w:tabs>
        <w:ind w:firstLineChars="0"/>
        <w:rPr>
          <w:rFonts w:hint="eastAsia"/>
        </w:rPr>
      </w:pPr>
      <w:r>
        <w:rPr>
          <w:rFonts w:hint="eastAsia"/>
        </w:rPr>
        <w:t>第二步 在跟班重修课程列表中选取要报的教学班</w:t>
      </w:r>
    </w:p>
    <w:p>
      <w:pPr>
        <w:tabs>
          <w:tab w:val="left" w:pos="312"/>
        </w:tabs>
      </w:pPr>
      <w:r>
        <w:drawing>
          <wp:inline distT="0" distB="0" distL="0" distR="0">
            <wp:extent cx="5274310" cy="18395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91A88"/>
    <w:multiLevelType w:val="singleLevel"/>
    <w:tmpl w:val="B8191A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297E4E"/>
    <w:multiLevelType w:val="multilevel"/>
    <w:tmpl w:val="2B297E4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96DDF2"/>
    <w:multiLevelType w:val="singleLevel"/>
    <w:tmpl w:val="3796DD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F2D4FC6"/>
    <w:multiLevelType w:val="singleLevel"/>
    <w:tmpl w:val="4F2D4FC6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1652588"/>
    <w:multiLevelType w:val="multilevel"/>
    <w:tmpl w:val="616525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AED220F"/>
    <w:multiLevelType w:val="multilevel"/>
    <w:tmpl w:val="7AED22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0EA0"/>
    <w:rsid w:val="0033098F"/>
    <w:rsid w:val="004769C8"/>
    <w:rsid w:val="00757F1A"/>
    <w:rsid w:val="008054B7"/>
    <w:rsid w:val="00872377"/>
    <w:rsid w:val="00A022F6"/>
    <w:rsid w:val="00A56215"/>
    <w:rsid w:val="00C25528"/>
    <w:rsid w:val="00C6441B"/>
    <w:rsid w:val="00CC4BAC"/>
    <w:rsid w:val="08383991"/>
    <w:rsid w:val="16F00581"/>
    <w:rsid w:val="24DC5136"/>
    <w:rsid w:val="310D6C1C"/>
    <w:rsid w:val="41C3603F"/>
    <w:rsid w:val="4B390F4F"/>
    <w:rsid w:val="4FD4044E"/>
    <w:rsid w:val="53536CBE"/>
    <w:rsid w:val="53BC11E3"/>
    <w:rsid w:val="76B9733B"/>
    <w:rsid w:val="7D265EF1"/>
    <w:rsid w:val="7D5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848</Words>
  <Characters>871</Characters>
  <Lines>6</Lines>
  <Paragraphs>1</Paragraphs>
  <TotalTime>359</TotalTime>
  <ScaleCrop>false</ScaleCrop>
  <LinksUpToDate>false</LinksUpToDate>
  <CharactersWithSpaces>889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wen</cp:lastModifiedBy>
  <cp:lastPrinted>2019-12-03T07:15:00Z</cp:lastPrinted>
  <dcterms:modified xsi:type="dcterms:W3CDTF">2022-04-14T08:41:34Z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3842573FF16B41C0A0BB44032BFB6771</vt:lpwstr>
  </property>
</Properties>
</file>